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C3E1" w14:textId="77777777" w:rsidR="00075D54" w:rsidRPr="00D37D98" w:rsidRDefault="00075D54" w:rsidP="00075D54">
      <w:pPr>
        <w:spacing w:line="0" w:lineRule="atLeast"/>
        <w:ind w:left="260" w:right="580" w:firstLine="283"/>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Содержание программы деятельности «Клуба любителей истории родного края» ориентировано на осознание учащимися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14:paraId="3B694908" w14:textId="77777777" w:rsidR="00075D54" w:rsidRPr="00D37D98" w:rsidRDefault="00075D54" w:rsidP="00075D54">
      <w:pPr>
        <w:spacing w:line="195" w:lineRule="exact"/>
        <w:jc w:val="both"/>
        <w:rPr>
          <w:rFonts w:ascii="Times New Roman" w:eastAsia="Times New Roman" w:hAnsi="Times New Roman" w:cs="Times New Roman"/>
          <w:sz w:val="24"/>
          <w:szCs w:val="24"/>
        </w:rPr>
      </w:pPr>
    </w:p>
    <w:p w14:paraId="51239DE2" w14:textId="77777777" w:rsidR="00075D54" w:rsidRPr="00D37D98" w:rsidRDefault="00075D54" w:rsidP="00075D54">
      <w:pPr>
        <w:spacing w:line="227" w:lineRule="auto"/>
        <w:ind w:left="260" w:right="800" w:firstLine="283"/>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Ключевые процессы, явления, факты истории Тульского края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w:t>
      </w:r>
    </w:p>
    <w:p w14:paraId="5E6CC91B" w14:textId="77777777" w:rsidR="00075D54" w:rsidRPr="00D37D98" w:rsidRDefault="00075D54" w:rsidP="00075D54">
      <w:pPr>
        <w:spacing w:line="5" w:lineRule="exact"/>
        <w:jc w:val="both"/>
        <w:rPr>
          <w:rFonts w:ascii="Times New Roman" w:eastAsia="Times New Roman" w:hAnsi="Times New Roman" w:cs="Times New Roman"/>
          <w:sz w:val="24"/>
          <w:szCs w:val="24"/>
        </w:rPr>
      </w:pPr>
    </w:p>
    <w:p w14:paraId="0E6C0121" w14:textId="77777777" w:rsidR="00075D54" w:rsidRDefault="00075D54" w:rsidP="00075D54">
      <w:pPr>
        <w:spacing w:line="0" w:lineRule="atLeast"/>
        <w:ind w:left="260" w:right="600" w:firstLine="283"/>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w:t>
      </w:r>
    </w:p>
    <w:p w14:paraId="60740D2D" w14:textId="77777777" w:rsidR="00075D54" w:rsidRPr="00D37D98" w:rsidRDefault="00075D54" w:rsidP="00075D54">
      <w:pPr>
        <w:spacing w:line="228" w:lineRule="auto"/>
        <w:ind w:left="260" w:right="80" w:firstLine="283"/>
        <w:rPr>
          <w:rFonts w:ascii="Times New Roman" w:eastAsia="Times New Roman" w:hAnsi="Times New Roman" w:cs="Times New Roman"/>
          <w:sz w:val="24"/>
          <w:szCs w:val="24"/>
        </w:rPr>
      </w:pPr>
      <w:r w:rsidRPr="00D37D98">
        <w:rPr>
          <w:rFonts w:ascii="Times New Roman" w:eastAsia="Times New Roman" w:hAnsi="Times New Roman" w:cs="Times New Roman"/>
          <w:color w:val="231F20"/>
          <w:sz w:val="24"/>
          <w:szCs w:val="24"/>
        </w:rPr>
        <w:t xml:space="preserve">Рабочая программа </w:t>
      </w:r>
      <w:r>
        <w:rPr>
          <w:rFonts w:ascii="Times New Roman" w:eastAsia="Times New Roman" w:hAnsi="Times New Roman" w:cs="Times New Roman"/>
          <w:color w:val="231F20"/>
          <w:sz w:val="24"/>
          <w:szCs w:val="24"/>
        </w:rPr>
        <w:t xml:space="preserve">дополнительного образования </w:t>
      </w:r>
      <w:r w:rsidRPr="00D37D98">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Знатоки </w:t>
      </w:r>
      <w:r w:rsidRPr="00D37D98">
        <w:rPr>
          <w:rFonts w:ascii="Times New Roman" w:eastAsia="Times New Roman" w:hAnsi="Times New Roman" w:cs="Times New Roman"/>
          <w:color w:val="231F20"/>
          <w:sz w:val="24"/>
          <w:szCs w:val="24"/>
        </w:rPr>
        <w:t xml:space="preserve">истории родного края» составлена на основе требований ФГОС </w:t>
      </w:r>
      <w:r>
        <w:rPr>
          <w:rFonts w:ascii="Times New Roman" w:eastAsia="Times New Roman" w:hAnsi="Times New Roman" w:cs="Times New Roman"/>
          <w:color w:val="231F20"/>
          <w:sz w:val="24"/>
          <w:szCs w:val="24"/>
        </w:rPr>
        <w:t>основного общего образовани</w:t>
      </w:r>
      <w:r w:rsidRPr="00D37D98">
        <w:rPr>
          <w:rFonts w:ascii="Times New Roman" w:eastAsia="Times New Roman" w:hAnsi="Times New Roman" w:cs="Times New Roman"/>
          <w:color w:val="231F20"/>
          <w:sz w:val="24"/>
          <w:szCs w:val="24"/>
        </w:rPr>
        <w:t xml:space="preserve">я, </w:t>
      </w:r>
      <w:proofErr w:type="spellStart"/>
      <w:r w:rsidRPr="00D37D98">
        <w:rPr>
          <w:rFonts w:ascii="Times New Roman" w:eastAsia="Times New Roman" w:hAnsi="Times New Roman" w:cs="Times New Roman"/>
          <w:color w:val="231F20"/>
          <w:sz w:val="24"/>
          <w:szCs w:val="24"/>
        </w:rPr>
        <w:t>сихронизирована</w:t>
      </w:r>
      <w:proofErr w:type="spellEnd"/>
      <w:r w:rsidRPr="00D37D98">
        <w:rPr>
          <w:rFonts w:ascii="Times New Roman" w:eastAsia="Times New Roman" w:hAnsi="Times New Roman" w:cs="Times New Roman"/>
          <w:color w:val="231F20"/>
          <w:sz w:val="24"/>
          <w:szCs w:val="24"/>
        </w:rPr>
        <w:t xml:space="preserve"> с изучением курса истории России в 8 классе.</w:t>
      </w:r>
    </w:p>
    <w:p w14:paraId="5F2A6E68" w14:textId="77777777" w:rsidR="00075D54" w:rsidRPr="00D37D98" w:rsidRDefault="00075D54" w:rsidP="00075D54">
      <w:pPr>
        <w:spacing w:line="226" w:lineRule="exact"/>
        <w:rPr>
          <w:rFonts w:ascii="Times New Roman" w:eastAsia="Times New Roman" w:hAnsi="Times New Roman" w:cs="Times New Roman"/>
          <w:sz w:val="24"/>
          <w:szCs w:val="24"/>
        </w:rPr>
      </w:pPr>
    </w:p>
    <w:p w14:paraId="79DA7DAB" w14:textId="77777777" w:rsidR="00075D54" w:rsidRPr="00D37D98" w:rsidRDefault="00075D54" w:rsidP="00075D54">
      <w:pPr>
        <w:spacing w:line="229" w:lineRule="auto"/>
        <w:ind w:left="260" w:right="180" w:firstLine="283"/>
        <w:rPr>
          <w:rFonts w:ascii="Times New Roman" w:eastAsia="Times New Roman" w:hAnsi="Times New Roman" w:cs="Times New Roman"/>
          <w:b/>
          <w:color w:val="231F20"/>
          <w:sz w:val="24"/>
          <w:szCs w:val="24"/>
        </w:rPr>
      </w:pPr>
      <w:r w:rsidRPr="00D37D98">
        <w:rPr>
          <w:rFonts w:ascii="Times New Roman" w:eastAsia="Times New Roman" w:hAnsi="Times New Roman" w:cs="Times New Roman"/>
          <w:color w:val="231F20"/>
          <w:sz w:val="24"/>
          <w:szCs w:val="24"/>
        </w:rPr>
        <w:t xml:space="preserve">Содержание программы «Клуб любителей истории родного края» направлено на достижение следующих </w:t>
      </w:r>
      <w:r w:rsidRPr="00D37D98">
        <w:rPr>
          <w:rFonts w:ascii="Times New Roman" w:eastAsia="Times New Roman" w:hAnsi="Times New Roman" w:cs="Times New Roman"/>
          <w:b/>
          <w:color w:val="231F20"/>
          <w:sz w:val="24"/>
          <w:szCs w:val="24"/>
        </w:rPr>
        <w:t>целей:</w:t>
      </w:r>
    </w:p>
    <w:p w14:paraId="4E140CEB" w14:textId="77777777" w:rsidR="00075D54" w:rsidRPr="00D37D98" w:rsidRDefault="00075D54" w:rsidP="00075D54">
      <w:pPr>
        <w:spacing w:line="81" w:lineRule="exact"/>
        <w:rPr>
          <w:rFonts w:ascii="Times New Roman" w:eastAsia="Times New Roman" w:hAnsi="Times New Roman" w:cs="Times New Roman"/>
          <w:sz w:val="24"/>
          <w:szCs w:val="24"/>
        </w:rPr>
      </w:pPr>
    </w:p>
    <w:p w14:paraId="724080B0" w14:textId="77777777" w:rsidR="00075D54" w:rsidRPr="00D37D98" w:rsidRDefault="00075D54" w:rsidP="00075D54">
      <w:pPr>
        <w:numPr>
          <w:ilvl w:val="0"/>
          <w:numId w:val="1"/>
        </w:numPr>
        <w:tabs>
          <w:tab w:val="left" w:pos="794"/>
        </w:tabs>
        <w:spacing w:line="222" w:lineRule="auto"/>
        <w:ind w:left="820" w:right="800" w:hanging="275"/>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14:paraId="2F95E0AA" w14:textId="77777777" w:rsidR="00075D54" w:rsidRPr="00D37D98" w:rsidRDefault="00075D54" w:rsidP="00075D54">
      <w:pPr>
        <w:spacing w:line="2" w:lineRule="exact"/>
        <w:rPr>
          <w:rFonts w:ascii="Times New Roman" w:eastAsia="Times New Roman" w:hAnsi="Times New Roman" w:cs="Times New Roman"/>
          <w:color w:val="231F20"/>
          <w:sz w:val="24"/>
          <w:szCs w:val="24"/>
        </w:rPr>
      </w:pPr>
    </w:p>
    <w:p w14:paraId="23D8B5FF" w14:textId="77777777" w:rsidR="00075D54" w:rsidRPr="00D37D98" w:rsidRDefault="00075D54" w:rsidP="00075D54">
      <w:pPr>
        <w:numPr>
          <w:ilvl w:val="0"/>
          <w:numId w:val="1"/>
        </w:numPr>
        <w:tabs>
          <w:tab w:val="left" w:pos="794"/>
        </w:tabs>
        <w:spacing w:line="220" w:lineRule="auto"/>
        <w:ind w:left="820" w:hanging="275"/>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формирование понимания истории как процесса эволюции общества, цивилизации и истории как науки;</w:t>
      </w:r>
    </w:p>
    <w:p w14:paraId="4BCAC21D" w14:textId="77777777" w:rsidR="00075D54" w:rsidRPr="00D37D98" w:rsidRDefault="00075D54" w:rsidP="00075D54">
      <w:pPr>
        <w:spacing w:line="2" w:lineRule="exact"/>
        <w:rPr>
          <w:rFonts w:ascii="Times New Roman" w:eastAsia="Times New Roman" w:hAnsi="Times New Roman" w:cs="Times New Roman"/>
          <w:color w:val="231F20"/>
          <w:sz w:val="24"/>
          <w:szCs w:val="24"/>
        </w:rPr>
      </w:pPr>
    </w:p>
    <w:p w14:paraId="3C85C181" w14:textId="77777777" w:rsidR="00075D54" w:rsidRPr="00D37D98" w:rsidRDefault="00075D54" w:rsidP="00075D54">
      <w:pPr>
        <w:numPr>
          <w:ilvl w:val="0"/>
          <w:numId w:val="1"/>
        </w:numPr>
        <w:tabs>
          <w:tab w:val="left" w:pos="794"/>
        </w:tabs>
        <w:spacing w:line="220" w:lineRule="auto"/>
        <w:ind w:left="820" w:right="400" w:hanging="275"/>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усвоение интегративной системы знаний об истории человечества при особом внимании</w:t>
      </w:r>
      <w:r>
        <w:rPr>
          <w:rFonts w:ascii="Times New Roman" w:eastAsia="Times New Roman" w:hAnsi="Times New Roman" w:cs="Times New Roman"/>
          <w:color w:val="231F20"/>
          <w:sz w:val="24"/>
          <w:szCs w:val="24"/>
        </w:rPr>
        <w:t xml:space="preserve"> к месту и роли России и в том </w:t>
      </w:r>
      <w:r w:rsidRPr="00D37D98">
        <w:rPr>
          <w:rFonts w:ascii="Times New Roman" w:eastAsia="Times New Roman" w:hAnsi="Times New Roman" w:cs="Times New Roman"/>
          <w:color w:val="231F20"/>
          <w:sz w:val="24"/>
          <w:szCs w:val="24"/>
        </w:rPr>
        <w:t>числе Тульской области во всемирно-историческом процессе;</w:t>
      </w:r>
    </w:p>
    <w:p w14:paraId="725D4C13" w14:textId="77777777" w:rsidR="00075D54" w:rsidRPr="00D37D98" w:rsidRDefault="00075D54" w:rsidP="00075D54">
      <w:pPr>
        <w:numPr>
          <w:ilvl w:val="0"/>
          <w:numId w:val="1"/>
        </w:numPr>
        <w:tabs>
          <w:tab w:val="left" w:pos="796"/>
        </w:tabs>
        <w:spacing w:line="220" w:lineRule="auto"/>
        <w:ind w:left="820" w:right="680" w:hanging="275"/>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развитие способности у обучающихся осмысливать важнейшие исторические события, процессы и явления;</w:t>
      </w:r>
    </w:p>
    <w:p w14:paraId="003C696C" w14:textId="77777777" w:rsidR="00075D54" w:rsidRPr="00D37D98" w:rsidRDefault="00075D54" w:rsidP="00075D54">
      <w:pPr>
        <w:spacing w:line="2" w:lineRule="exact"/>
        <w:rPr>
          <w:rFonts w:ascii="Times New Roman" w:eastAsia="Times New Roman" w:hAnsi="Times New Roman" w:cs="Times New Roman"/>
          <w:color w:val="231F20"/>
          <w:sz w:val="24"/>
          <w:szCs w:val="24"/>
        </w:rPr>
      </w:pPr>
    </w:p>
    <w:p w14:paraId="28A4F2BB" w14:textId="77777777" w:rsidR="00075D54" w:rsidRPr="00D37D98" w:rsidRDefault="00075D54" w:rsidP="00075D54">
      <w:pPr>
        <w:numPr>
          <w:ilvl w:val="0"/>
          <w:numId w:val="1"/>
        </w:numPr>
        <w:tabs>
          <w:tab w:val="left" w:pos="796"/>
        </w:tabs>
        <w:spacing w:line="222" w:lineRule="auto"/>
        <w:ind w:left="820" w:right="660" w:hanging="275"/>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5B00C700" w14:textId="77777777" w:rsidR="00075D54" w:rsidRPr="00D37D98" w:rsidRDefault="00075D54" w:rsidP="00075D54">
      <w:pPr>
        <w:spacing w:line="4" w:lineRule="exact"/>
        <w:rPr>
          <w:rFonts w:ascii="Times New Roman" w:eastAsia="Times New Roman" w:hAnsi="Times New Roman" w:cs="Times New Roman"/>
          <w:color w:val="231F20"/>
          <w:sz w:val="24"/>
          <w:szCs w:val="24"/>
        </w:rPr>
      </w:pPr>
    </w:p>
    <w:p w14:paraId="47DF35C6" w14:textId="77777777" w:rsidR="00075D54" w:rsidRPr="00D37D98" w:rsidRDefault="00075D54" w:rsidP="00075D54">
      <w:pPr>
        <w:numPr>
          <w:ilvl w:val="0"/>
          <w:numId w:val="1"/>
        </w:numPr>
        <w:tabs>
          <w:tab w:val="left" w:pos="794"/>
        </w:tabs>
        <w:spacing w:line="227" w:lineRule="auto"/>
        <w:ind w:left="820" w:right="240" w:hanging="275"/>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14:paraId="591EC08C" w14:textId="77777777" w:rsidR="00075D54" w:rsidRDefault="00075D54" w:rsidP="00075D54">
      <w:pPr>
        <w:tabs>
          <w:tab w:val="left" w:pos="794"/>
        </w:tabs>
        <w:spacing w:line="227" w:lineRule="auto"/>
        <w:ind w:left="820" w:right="240" w:hanging="275"/>
        <w:rPr>
          <w:rFonts w:ascii="Times New Roman" w:eastAsia="Times New Roman" w:hAnsi="Times New Roman" w:cs="Times New Roman"/>
          <w:color w:val="231F20"/>
          <w:sz w:val="24"/>
          <w:szCs w:val="24"/>
        </w:rPr>
      </w:pPr>
    </w:p>
    <w:p w14:paraId="0BCDAFFA" w14:textId="77777777" w:rsidR="00075D54" w:rsidRPr="00D37D98" w:rsidRDefault="00075D54" w:rsidP="00075D54">
      <w:pPr>
        <w:spacing w:line="0" w:lineRule="atLeast"/>
        <w:ind w:left="260" w:right="600" w:firstLine="283"/>
        <w:jc w:val="both"/>
        <w:rPr>
          <w:rFonts w:ascii="Times New Roman" w:eastAsia="Times New Roman" w:hAnsi="Times New Roman" w:cs="Times New Roman"/>
          <w:color w:val="231F20"/>
          <w:sz w:val="24"/>
          <w:szCs w:val="24"/>
        </w:rPr>
      </w:pPr>
    </w:p>
    <w:p w14:paraId="6CE4B99F" w14:textId="77777777" w:rsidR="00075D54" w:rsidRPr="00D37D98" w:rsidRDefault="00075D54" w:rsidP="00075D54">
      <w:pPr>
        <w:spacing w:line="207" w:lineRule="exact"/>
        <w:jc w:val="both"/>
        <w:rPr>
          <w:rFonts w:ascii="Times New Roman" w:eastAsia="Times New Roman" w:hAnsi="Times New Roman" w:cs="Times New Roman"/>
          <w:sz w:val="24"/>
          <w:szCs w:val="24"/>
        </w:rPr>
      </w:pPr>
    </w:p>
    <w:p w14:paraId="1DB2049F" w14:textId="77777777" w:rsidR="00075D54" w:rsidRPr="00D37D98" w:rsidRDefault="00075D54" w:rsidP="00075D54">
      <w:pPr>
        <w:spacing w:line="228" w:lineRule="auto"/>
        <w:ind w:left="260" w:right="900" w:firstLine="283"/>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При отборе содержания учебной дисциплины «История Тульского края» учитывались следующие принципы:</w:t>
      </w:r>
    </w:p>
    <w:p w14:paraId="516804FA" w14:textId="77777777" w:rsidR="00075D54" w:rsidRPr="00D37D98" w:rsidRDefault="00075D54" w:rsidP="00075D54">
      <w:pPr>
        <w:spacing w:line="83" w:lineRule="exact"/>
        <w:jc w:val="both"/>
        <w:rPr>
          <w:rFonts w:ascii="Times New Roman" w:eastAsia="Times New Roman" w:hAnsi="Times New Roman" w:cs="Times New Roman"/>
          <w:sz w:val="24"/>
          <w:szCs w:val="24"/>
        </w:rPr>
      </w:pPr>
    </w:p>
    <w:p w14:paraId="1E93D406" w14:textId="77777777" w:rsidR="00075D54" w:rsidRPr="00D37D98" w:rsidRDefault="00075D54" w:rsidP="00075D54">
      <w:pPr>
        <w:numPr>
          <w:ilvl w:val="0"/>
          <w:numId w:val="2"/>
        </w:numPr>
        <w:tabs>
          <w:tab w:val="left" w:pos="794"/>
        </w:tabs>
        <w:spacing w:line="224" w:lineRule="auto"/>
        <w:ind w:left="820" w:right="92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14:paraId="28399E8E" w14:textId="77777777" w:rsidR="00075D54" w:rsidRPr="00D37D98" w:rsidRDefault="00075D54" w:rsidP="00075D54">
      <w:pPr>
        <w:spacing w:line="3" w:lineRule="exact"/>
        <w:jc w:val="both"/>
        <w:rPr>
          <w:rFonts w:ascii="Times New Roman" w:eastAsia="Times New Roman" w:hAnsi="Times New Roman" w:cs="Times New Roman"/>
          <w:color w:val="231F20"/>
          <w:sz w:val="24"/>
          <w:szCs w:val="24"/>
        </w:rPr>
      </w:pPr>
    </w:p>
    <w:p w14:paraId="45848627" w14:textId="77777777" w:rsidR="00075D54" w:rsidRPr="00D37D98" w:rsidRDefault="00075D54" w:rsidP="00075D54">
      <w:pPr>
        <w:numPr>
          <w:ilvl w:val="0"/>
          <w:numId w:val="2"/>
        </w:numPr>
        <w:tabs>
          <w:tab w:val="left" w:pos="796"/>
        </w:tabs>
        <w:spacing w:line="219" w:lineRule="auto"/>
        <w:ind w:left="820" w:right="108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направленность содержания на развитие патриотических чувств обучающихся, воспитание у них гражданских качеств, толерантности мышления;</w:t>
      </w:r>
    </w:p>
    <w:p w14:paraId="081B5479" w14:textId="77777777" w:rsidR="00075D54" w:rsidRPr="00D37D98" w:rsidRDefault="00075D54" w:rsidP="00075D54">
      <w:pPr>
        <w:spacing w:line="2" w:lineRule="exact"/>
        <w:jc w:val="both"/>
        <w:rPr>
          <w:rFonts w:ascii="Times New Roman" w:eastAsia="Times New Roman" w:hAnsi="Times New Roman" w:cs="Times New Roman"/>
          <w:color w:val="231F20"/>
          <w:sz w:val="24"/>
          <w:szCs w:val="24"/>
        </w:rPr>
      </w:pPr>
    </w:p>
    <w:p w14:paraId="1B845251" w14:textId="77777777" w:rsidR="00075D54" w:rsidRPr="00D37D98" w:rsidRDefault="00075D54" w:rsidP="00075D54">
      <w:pPr>
        <w:numPr>
          <w:ilvl w:val="0"/>
          <w:numId w:val="2"/>
        </w:numPr>
        <w:tabs>
          <w:tab w:val="left" w:pos="794"/>
        </w:tabs>
        <w:spacing w:line="223" w:lineRule="auto"/>
        <w:ind w:left="820" w:right="46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14:paraId="3E56B548" w14:textId="77777777" w:rsidR="00075D54" w:rsidRPr="00D37D98" w:rsidRDefault="00075D54" w:rsidP="00075D54">
      <w:pPr>
        <w:spacing w:line="1" w:lineRule="exact"/>
        <w:jc w:val="both"/>
        <w:rPr>
          <w:rFonts w:ascii="Times New Roman" w:eastAsia="Times New Roman" w:hAnsi="Times New Roman" w:cs="Times New Roman"/>
          <w:color w:val="231F20"/>
          <w:sz w:val="24"/>
          <w:szCs w:val="24"/>
        </w:rPr>
      </w:pPr>
    </w:p>
    <w:p w14:paraId="1F756C6A" w14:textId="77777777" w:rsidR="00075D54" w:rsidRPr="00D37D98" w:rsidRDefault="00075D54" w:rsidP="00075D54">
      <w:pPr>
        <w:numPr>
          <w:ilvl w:val="0"/>
          <w:numId w:val="2"/>
        </w:numPr>
        <w:tabs>
          <w:tab w:val="left" w:pos="794"/>
        </w:tabs>
        <w:spacing w:line="228" w:lineRule="auto"/>
        <w:ind w:left="820" w:right="82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lastRenderedPageBreak/>
        <w:t>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14:paraId="76CCEF81" w14:textId="77777777" w:rsidR="00075D54" w:rsidRPr="00D37D98" w:rsidRDefault="00075D54" w:rsidP="00075D54">
      <w:pPr>
        <w:spacing w:line="119" w:lineRule="exact"/>
        <w:jc w:val="both"/>
        <w:rPr>
          <w:rFonts w:ascii="Times New Roman" w:eastAsia="Times New Roman" w:hAnsi="Times New Roman" w:cs="Times New Roman"/>
          <w:sz w:val="24"/>
          <w:szCs w:val="24"/>
        </w:rPr>
      </w:pPr>
    </w:p>
    <w:p w14:paraId="2F0D0F44" w14:textId="77777777" w:rsidR="00075D54" w:rsidRPr="00D37D98" w:rsidRDefault="00075D54" w:rsidP="00075D54">
      <w:pPr>
        <w:spacing w:line="229" w:lineRule="auto"/>
        <w:ind w:left="240" w:right="400"/>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Основой программы деятельности «</w:t>
      </w:r>
      <w:r>
        <w:rPr>
          <w:rFonts w:ascii="Times New Roman" w:eastAsia="Times New Roman" w:hAnsi="Times New Roman" w:cs="Times New Roman"/>
          <w:color w:val="231F20"/>
          <w:sz w:val="24"/>
          <w:szCs w:val="24"/>
        </w:rPr>
        <w:t xml:space="preserve">Знатоки </w:t>
      </w:r>
      <w:r w:rsidRPr="00D37D98">
        <w:rPr>
          <w:rFonts w:ascii="Times New Roman" w:eastAsia="Times New Roman" w:hAnsi="Times New Roman" w:cs="Times New Roman"/>
          <w:color w:val="231F20"/>
          <w:sz w:val="24"/>
          <w:szCs w:val="24"/>
        </w:rPr>
        <w:t>истории родного края» являются содержательные линии: историческое время, историческое пространство</w:t>
      </w:r>
    </w:p>
    <w:p w14:paraId="230F70A8" w14:textId="77777777" w:rsidR="00075D54" w:rsidRPr="00D37D98" w:rsidRDefault="00075D54" w:rsidP="00075D54">
      <w:pPr>
        <w:spacing w:line="1" w:lineRule="exact"/>
        <w:jc w:val="both"/>
        <w:rPr>
          <w:rFonts w:ascii="Times New Roman" w:eastAsia="Times New Roman" w:hAnsi="Times New Roman" w:cs="Times New Roman"/>
          <w:sz w:val="24"/>
          <w:szCs w:val="24"/>
        </w:rPr>
      </w:pPr>
    </w:p>
    <w:p w14:paraId="2261A56A" w14:textId="77777777" w:rsidR="00075D54" w:rsidRDefault="00075D54" w:rsidP="00075D54">
      <w:pPr>
        <w:numPr>
          <w:ilvl w:val="0"/>
          <w:numId w:val="3"/>
        </w:numPr>
        <w:tabs>
          <w:tab w:val="left" w:pos="507"/>
        </w:tabs>
        <w:spacing w:line="227" w:lineRule="auto"/>
        <w:ind w:left="260" w:right="520"/>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 xml:space="preserve">историческое движение. В разделе программы представлены </w:t>
      </w:r>
      <w:r>
        <w:rPr>
          <w:rFonts w:ascii="Times New Roman" w:eastAsia="Times New Roman" w:hAnsi="Times New Roman" w:cs="Times New Roman"/>
          <w:color w:val="231F20"/>
          <w:sz w:val="24"/>
          <w:szCs w:val="24"/>
        </w:rPr>
        <w:t xml:space="preserve">следующие </w:t>
      </w:r>
    </w:p>
    <w:p w14:paraId="171398D2" w14:textId="77777777" w:rsidR="00075D54" w:rsidRPr="00D37D98" w:rsidRDefault="00075D54" w:rsidP="00075D54">
      <w:pPr>
        <w:tabs>
          <w:tab w:val="left" w:pos="507"/>
        </w:tabs>
        <w:spacing w:line="227" w:lineRule="auto"/>
        <w:ind w:left="260" w:right="5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r w:rsidRPr="00D37D98">
        <w:rPr>
          <w:rFonts w:ascii="Times New Roman" w:eastAsia="Times New Roman" w:hAnsi="Times New Roman" w:cs="Times New Roman"/>
          <w:color w:val="231F20"/>
          <w:sz w:val="24"/>
          <w:szCs w:val="24"/>
        </w:rPr>
        <w:t>содержательные линии:</w:t>
      </w:r>
    </w:p>
    <w:p w14:paraId="65DA6470" w14:textId="77777777" w:rsidR="00075D54" w:rsidRPr="00D37D98" w:rsidRDefault="00075D54" w:rsidP="00075D54">
      <w:pPr>
        <w:spacing w:line="80" w:lineRule="exact"/>
        <w:jc w:val="both"/>
        <w:rPr>
          <w:rFonts w:ascii="Times New Roman" w:eastAsia="Times New Roman" w:hAnsi="Times New Roman" w:cs="Times New Roman"/>
          <w:color w:val="231F20"/>
          <w:sz w:val="24"/>
          <w:szCs w:val="24"/>
        </w:rPr>
      </w:pPr>
    </w:p>
    <w:p w14:paraId="064C06B7" w14:textId="77777777" w:rsidR="00075D54" w:rsidRPr="00D37D98" w:rsidRDefault="00075D54" w:rsidP="00075D54">
      <w:pPr>
        <w:numPr>
          <w:ilvl w:val="1"/>
          <w:numId w:val="3"/>
        </w:numPr>
        <w:tabs>
          <w:tab w:val="left" w:pos="794"/>
        </w:tabs>
        <w:spacing w:line="0" w:lineRule="atLeast"/>
        <w:ind w:left="820" w:right="40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эволюция хозяйственной деятельности людей в зависимости от уровня развития производительных сил и характера экономических отношений;</w:t>
      </w:r>
    </w:p>
    <w:p w14:paraId="2DAA4EC8" w14:textId="77777777" w:rsidR="00075D54" w:rsidRPr="00D37D98" w:rsidRDefault="00075D54" w:rsidP="00075D54">
      <w:pPr>
        <w:numPr>
          <w:ilvl w:val="1"/>
          <w:numId w:val="3"/>
        </w:numPr>
        <w:tabs>
          <w:tab w:val="left" w:pos="794"/>
        </w:tabs>
        <w:spacing w:line="223" w:lineRule="auto"/>
        <w:ind w:left="820" w:right="56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14:paraId="799D2040" w14:textId="77777777" w:rsidR="00075D54" w:rsidRPr="00D37D98" w:rsidRDefault="00075D54" w:rsidP="00075D54">
      <w:pPr>
        <w:spacing w:line="1" w:lineRule="exact"/>
        <w:jc w:val="both"/>
        <w:rPr>
          <w:rFonts w:ascii="Times New Roman" w:eastAsia="Times New Roman" w:hAnsi="Times New Roman" w:cs="Times New Roman"/>
          <w:color w:val="231F20"/>
          <w:sz w:val="24"/>
          <w:szCs w:val="24"/>
        </w:rPr>
      </w:pPr>
    </w:p>
    <w:p w14:paraId="1BEB3009" w14:textId="77777777" w:rsidR="00075D54" w:rsidRPr="00D37D98" w:rsidRDefault="00075D54" w:rsidP="00075D54">
      <w:pPr>
        <w:numPr>
          <w:ilvl w:val="1"/>
          <w:numId w:val="3"/>
        </w:numPr>
        <w:tabs>
          <w:tab w:val="left" w:pos="794"/>
        </w:tabs>
        <w:spacing w:line="220" w:lineRule="auto"/>
        <w:ind w:left="820" w:right="480" w:hanging="27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социальные движения со свойственными им интересами, целями и противоречиями;</w:t>
      </w:r>
    </w:p>
    <w:p w14:paraId="289E9B9E" w14:textId="77777777" w:rsidR="00075D54" w:rsidRPr="00D37D98" w:rsidRDefault="00075D54" w:rsidP="00075D54">
      <w:pPr>
        <w:numPr>
          <w:ilvl w:val="1"/>
          <w:numId w:val="3"/>
        </w:numPr>
        <w:tabs>
          <w:tab w:val="left" w:pos="800"/>
        </w:tabs>
        <w:spacing w:line="233" w:lineRule="auto"/>
        <w:ind w:left="800" w:hanging="257"/>
        <w:jc w:val="both"/>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развитие культуры народа Тульского края.</w:t>
      </w:r>
    </w:p>
    <w:p w14:paraId="67C4C7C6" w14:textId="77777777" w:rsidR="00075D54" w:rsidRDefault="00075D54" w:rsidP="00075D54">
      <w:pPr>
        <w:tabs>
          <w:tab w:val="left" w:pos="800"/>
        </w:tabs>
        <w:spacing w:line="233" w:lineRule="auto"/>
        <w:ind w:left="800" w:hanging="257"/>
        <w:rPr>
          <w:rFonts w:ascii="Times New Roman" w:eastAsia="Times New Roman" w:hAnsi="Times New Roman" w:cs="Times New Roman"/>
          <w:color w:val="231F20"/>
          <w:sz w:val="24"/>
          <w:szCs w:val="24"/>
        </w:rPr>
      </w:pPr>
    </w:p>
    <w:p w14:paraId="0330ECCC" w14:textId="77777777" w:rsidR="00075D54" w:rsidRPr="00D37D98" w:rsidRDefault="00075D54" w:rsidP="00075D54">
      <w:pPr>
        <w:spacing w:line="5" w:lineRule="exact"/>
        <w:rPr>
          <w:rFonts w:ascii="Times New Roman" w:eastAsia="Times New Roman" w:hAnsi="Times New Roman" w:cs="Times New Roman"/>
          <w:color w:val="231F20"/>
          <w:sz w:val="24"/>
          <w:szCs w:val="24"/>
        </w:rPr>
      </w:pPr>
      <w:bookmarkStart w:id="0" w:name="page5"/>
      <w:bookmarkEnd w:id="0"/>
    </w:p>
    <w:p w14:paraId="06F8F6E0" w14:textId="77777777" w:rsidR="00075D54" w:rsidRPr="00D37D98" w:rsidRDefault="00075D54" w:rsidP="00075D54">
      <w:pPr>
        <w:spacing w:line="1" w:lineRule="exact"/>
        <w:rPr>
          <w:rFonts w:ascii="Times New Roman" w:eastAsia="Times New Roman" w:hAnsi="Times New Roman" w:cs="Times New Roman"/>
          <w:color w:val="231F20"/>
          <w:sz w:val="24"/>
          <w:szCs w:val="24"/>
        </w:rPr>
      </w:pPr>
    </w:p>
    <w:p w14:paraId="18239BAA" w14:textId="77777777" w:rsidR="00075D54" w:rsidRPr="00D37D98" w:rsidRDefault="00075D54" w:rsidP="00075D54">
      <w:pPr>
        <w:numPr>
          <w:ilvl w:val="1"/>
          <w:numId w:val="4"/>
        </w:numPr>
        <w:tabs>
          <w:tab w:val="left" w:pos="800"/>
        </w:tabs>
        <w:spacing w:line="227" w:lineRule="auto"/>
        <w:ind w:left="800" w:hanging="257"/>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процессе изучения истории Тульского края рекомендуется посещение:</w:t>
      </w:r>
    </w:p>
    <w:p w14:paraId="29177A47" w14:textId="77777777" w:rsidR="00075D54" w:rsidRPr="00D37D98" w:rsidRDefault="00075D54" w:rsidP="00075D54">
      <w:pPr>
        <w:spacing w:line="68" w:lineRule="exact"/>
        <w:rPr>
          <w:rFonts w:ascii="Times New Roman" w:eastAsia="Times New Roman" w:hAnsi="Times New Roman" w:cs="Times New Roman"/>
          <w:sz w:val="24"/>
          <w:szCs w:val="24"/>
        </w:rPr>
      </w:pPr>
    </w:p>
    <w:p w14:paraId="04BAC2DC" w14:textId="77777777" w:rsidR="00075D54" w:rsidRPr="00D37D98" w:rsidRDefault="00075D54" w:rsidP="00075D54">
      <w:pPr>
        <w:numPr>
          <w:ilvl w:val="0"/>
          <w:numId w:val="5"/>
        </w:numPr>
        <w:tabs>
          <w:tab w:val="left" w:pos="800"/>
        </w:tabs>
        <w:spacing w:line="0" w:lineRule="atLeast"/>
        <w:ind w:left="800" w:hanging="257"/>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исторических и культурных центров городов и поселений</w:t>
      </w:r>
    </w:p>
    <w:p w14:paraId="0BD23194" w14:textId="77777777" w:rsidR="00075D54" w:rsidRPr="00D37D98" w:rsidRDefault="00075D54" w:rsidP="00075D54">
      <w:pPr>
        <w:spacing w:line="220" w:lineRule="auto"/>
        <w:ind w:left="820"/>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(архитектурных комплексов кремлей, дворцов, городских кварталов</w:t>
      </w:r>
    </w:p>
    <w:p w14:paraId="19C4A6B7" w14:textId="77777777" w:rsidR="00075D54" w:rsidRPr="00D37D98" w:rsidRDefault="00075D54" w:rsidP="00075D54">
      <w:pPr>
        <w:numPr>
          <w:ilvl w:val="1"/>
          <w:numId w:val="6"/>
        </w:numPr>
        <w:tabs>
          <w:tab w:val="left" w:pos="1060"/>
        </w:tabs>
        <w:spacing w:line="220" w:lineRule="auto"/>
        <w:ind w:left="1060" w:hanging="234"/>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т. п.);</w:t>
      </w:r>
    </w:p>
    <w:p w14:paraId="283C6F32" w14:textId="77777777" w:rsidR="00075D54" w:rsidRPr="00D37D98" w:rsidRDefault="00075D54" w:rsidP="00075D54">
      <w:pPr>
        <w:spacing w:line="1" w:lineRule="exact"/>
        <w:rPr>
          <w:rFonts w:ascii="Times New Roman" w:eastAsia="Times New Roman" w:hAnsi="Times New Roman" w:cs="Times New Roman"/>
          <w:color w:val="231F20"/>
          <w:sz w:val="24"/>
          <w:szCs w:val="24"/>
        </w:rPr>
      </w:pPr>
    </w:p>
    <w:p w14:paraId="31828F8B" w14:textId="77777777" w:rsidR="00075D54" w:rsidRPr="00D37D98" w:rsidRDefault="00075D54" w:rsidP="00075D54">
      <w:pPr>
        <w:numPr>
          <w:ilvl w:val="0"/>
          <w:numId w:val="6"/>
        </w:numPr>
        <w:tabs>
          <w:tab w:val="left" w:pos="794"/>
        </w:tabs>
        <w:spacing w:line="0" w:lineRule="atLeast"/>
        <w:ind w:left="820" w:right="160" w:hanging="277"/>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исторических, краеведческих, этнографических, историко-литературных, художественных и других музеев (в том числе музеев под открытым небом);</w:t>
      </w:r>
    </w:p>
    <w:p w14:paraId="78C9966E" w14:textId="77777777" w:rsidR="00075D54" w:rsidRPr="00D37D98" w:rsidRDefault="00075D54" w:rsidP="00075D54">
      <w:pPr>
        <w:numPr>
          <w:ilvl w:val="0"/>
          <w:numId w:val="6"/>
        </w:numPr>
        <w:tabs>
          <w:tab w:val="left" w:pos="800"/>
        </w:tabs>
        <w:spacing w:line="217" w:lineRule="auto"/>
        <w:ind w:left="800" w:hanging="257"/>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мест исторических событий, памятников истории и</w:t>
      </w:r>
    </w:p>
    <w:p w14:paraId="689CF4BB" w14:textId="77777777" w:rsidR="00075D54" w:rsidRPr="00D37D98" w:rsidRDefault="00075D54" w:rsidP="00075D54">
      <w:pPr>
        <w:spacing w:line="215" w:lineRule="auto"/>
        <w:ind w:left="540"/>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культуры;</w:t>
      </w:r>
    </w:p>
    <w:p w14:paraId="6865886B" w14:textId="77777777" w:rsidR="00075D54" w:rsidRPr="00D37D98" w:rsidRDefault="00075D54" w:rsidP="00075D54">
      <w:pPr>
        <w:numPr>
          <w:ilvl w:val="0"/>
          <w:numId w:val="7"/>
        </w:numPr>
        <w:tabs>
          <w:tab w:val="left" w:pos="800"/>
        </w:tabs>
        <w:spacing w:line="219" w:lineRule="auto"/>
        <w:ind w:left="800" w:hanging="257"/>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воинских мемориалов, памятников боевой славы;</w:t>
      </w:r>
    </w:p>
    <w:p w14:paraId="1A2F4C96" w14:textId="77777777" w:rsidR="00075D54" w:rsidRPr="00D37D98" w:rsidRDefault="00075D54" w:rsidP="00075D54">
      <w:pPr>
        <w:numPr>
          <w:ilvl w:val="0"/>
          <w:numId w:val="7"/>
        </w:numPr>
        <w:tabs>
          <w:tab w:val="left" w:pos="800"/>
        </w:tabs>
        <w:spacing w:line="220" w:lineRule="auto"/>
        <w:ind w:left="800" w:hanging="257"/>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мест археологических раскопок.</w:t>
      </w:r>
    </w:p>
    <w:p w14:paraId="2399D68F" w14:textId="77777777" w:rsidR="00075D54" w:rsidRPr="00D37D98" w:rsidRDefault="00075D54" w:rsidP="00075D54">
      <w:pPr>
        <w:spacing w:line="128" w:lineRule="exact"/>
        <w:rPr>
          <w:rFonts w:ascii="Times New Roman" w:eastAsia="Times New Roman" w:hAnsi="Times New Roman" w:cs="Times New Roman"/>
          <w:sz w:val="24"/>
          <w:szCs w:val="24"/>
        </w:rPr>
      </w:pPr>
    </w:p>
    <w:p w14:paraId="5FC8EB0A" w14:textId="77777777" w:rsidR="00075D54" w:rsidRPr="00D37D98" w:rsidRDefault="00075D54" w:rsidP="00075D54">
      <w:pPr>
        <w:spacing w:line="228" w:lineRule="auto"/>
        <w:ind w:left="260" w:right="600" w:firstLine="283"/>
        <w:rPr>
          <w:rFonts w:ascii="Times New Roman" w:eastAsia="Times New Roman" w:hAnsi="Times New Roman" w:cs="Times New Roman"/>
          <w:color w:val="231F20"/>
          <w:sz w:val="24"/>
          <w:szCs w:val="24"/>
        </w:rPr>
      </w:pPr>
      <w:r w:rsidRPr="00D37D98">
        <w:rPr>
          <w:rFonts w:ascii="Times New Roman" w:eastAsia="Times New Roman" w:hAnsi="Times New Roman" w:cs="Times New Roman"/>
          <w:color w:val="231F20"/>
          <w:sz w:val="24"/>
          <w:szCs w:val="24"/>
        </w:rPr>
        <w:t>Неотъемлемой частью образовательного процесса являются выполнение обучающимися практических заданий, индивидуальных проектов, подготовка рефератов (докладов).</w:t>
      </w:r>
    </w:p>
    <w:p w14:paraId="39EDB63A" w14:textId="77777777" w:rsidR="00075D54" w:rsidRPr="00D37D98" w:rsidRDefault="00075D54" w:rsidP="00075D54">
      <w:pPr>
        <w:spacing w:line="3" w:lineRule="exact"/>
        <w:rPr>
          <w:rFonts w:ascii="Times New Roman" w:eastAsia="Times New Roman" w:hAnsi="Times New Roman" w:cs="Times New Roman"/>
          <w:sz w:val="24"/>
          <w:szCs w:val="24"/>
        </w:rPr>
      </w:pPr>
    </w:p>
    <w:p w14:paraId="63A8928C" w14:textId="77777777" w:rsidR="006E1E25" w:rsidRDefault="00000000"/>
    <w:sectPr w:rsidR="006E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E6AFB66"/>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19B500C"/>
    <w:lvl w:ilvl="0" w:tplc="FFFFFFFF">
      <w:start w:val="1"/>
      <w:numFmt w:val="bullet"/>
      <w:lvlText w:val="•"/>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69833649">
    <w:abstractNumId w:val="0"/>
  </w:num>
  <w:num w:numId="2" w16cid:durableId="79261033">
    <w:abstractNumId w:val="1"/>
  </w:num>
  <w:num w:numId="3" w16cid:durableId="527455142">
    <w:abstractNumId w:val="2"/>
  </w:num>
  <w:num w:numId="4" w16cid:durableId="1319769356">
    <w:abstractNumId w:val="3"/>
  </w:num>
  <w:num w:numId="5" w16cid:durableId="541787586">
    <w:abstractNumId w:val="4"/>
  </w:num>
  <w:num w:numId="6" w16cid:durableId="552429276">
    <w:abstractNumId w:val="5"/>
  </w:num>
  <w:num w:numId="7" w16cid:durableId="1252349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9"/>
    <w:rsid w:val="00075D54"/>
    <w:rsid w:val="000A1F19"/>
    <w:rsid w:val="00456475"/>
    <w:rsid w:val="00F64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1DC2A-700A-4875-BB22-E22FEC9F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D5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Семичев</dc:creator>
  <cp:keywords/>
  <dc:description/>
  <cp:lastModifiedBy>Павел Семичев</cp:lastModifiedBy>
  <cp:revision>2</cp:revision>
  <dcterms:created xsi:type="dcterms:W3CDTF">2023-02-14T10:24:00Z</dcterms:created>
  <dcterms:modified xsi:type="dcterms:W3CDTF">2023-02-14T10:24:00Z</dcterms:modified>
</cp:coreProperties>
</file>